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1B" w:rsidRPr="000377A8" w:rsidRDefault="00A24F1B" w:rsidP="000377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IDEAL CARDIOVASCULAR HEALTH STATUS AND RISK OF CARDIOVASCULAR DISEASE OR ALL-CAUSE MORTALITY IN A CHINESE </w:t>
      </w:r>
      <w:proofErr w:type="gramStart"/>
      <w:r w:rsidRPr="00037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MIDDLE AGED</w:t>
      </w:r>
      <w:proofErr w:type="gramEnd"/>
      <w:r w:rsidRPr="00037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POPULATION</w:t>
      </w:r>
    </w:p>
    <w:p w:rsidR="000377A8" w:rsidRDefault="00A24F1B" w:rsidP="000377A8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37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Y. Dong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, G. Hao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, Z. Wang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, X. Wang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, Z. Chen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, L. Zhang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0377A8" w:rsidRDefault="00A24F1B" w:rsidP="000377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Division of Prevention and Community Health, NCCD, </w:t>
      </w:r>
      <w:proofErr w:type="spellStart"/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Fuwai</w:t>
      </w:r>
      <w:proofErr w:type="spellEnd"/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Hospial</w:t>
      </w:r>
      <w:proofErr w:type="spellEnd"/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, Pecking Union Medical College, CAMS, Beijing, China</w:t>
      </w:r>
    </w:p>
    <w:p w:rsidR="00A24F1B" w:rsidRPr="000377A8" w:rsidRDefault="00A24F1B" w:rsidP="000377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Population Health Sciences, Georgia Prevention Institute, Augusta, GA, USA</w:t>
      </w:r>
    </w:p>
    <w:p w:rsidR="00A24F1B" w:rsidRPr="000377A8" w:rsidRDefault="00A24F1B" w:rsidP="000377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B2A" w:rsidRDefault="00A24F1B" w:rsidP="00B74B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 To estimate the prevalence of ideal cardiovascular health (CVH), and its relationship with cardiovascular disease (CVD) and all-cause mortality.</w:t>
      </w:r>
    </w:p>
    <w:p w:rsidR="000377A8" w:rsidRDefault="00A24F1B" w:rsidP="00B74B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 Across sectional survey on CVD risk factors was conducted among Chinese aged 35-64 years in 2009-2010. Out of the total participants (n=11,623), 8,965 participants completed follow-up assessments in 2017, in which CVD events and all-cause mortality were collected.</w:t>
      </w:r>
    </w:p>
    <w:p w:rsidR="00B74B2A" w:rsidRDefault="00A24F1B" w:rsidP="00B74B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 The percentage of meeting all 7 ideal CVH metrics was 0.1% in Chinese middle-aged population. During a median follow-up of 6.3 years, 8,754 were eligible for final analysis. The incident of CVD events and all-cause mortality were 6.02% and 4.85% per 1000 person-year in participants with 0-1 ideal CVH metrics, 3.33% and 3.57% in those with 2-5 ideal CVH metrics, and 0.40% and 0.79% in those with 6-7 ideal CVH metrics, respectively. After adjustment other covariates, the risk of CVD was significantly lower in participants with 2-5 (HR=0.67, 95%CI: 0.45-0.98) and 6-7 (HR=0.12, 95%CI: 0.02-0.87) ideal CVH metrics compared to those with 0-1 ideal CVH metrics. Moreover, one number increase in ideal CVH metrics was associated with a 25% (HR=0.75, 95%CI: 0.67-0.85) low of CVD risk. The risk of all-cause mortality was increased with ideal CVH metrics decreased (HR=0.78, 95%CI: 0.70-0.88).</w:t>
      </w:r>
    </w:p>
    <w:p w:rsidR="00A24F1B" w:rsidRPr="000377A8" w:rsidRDefault="00A24F1B" w:rsidP="00B74B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B7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0377A8">
        <w:rPr>
          <w:rFonts w:ascii="Times New Roman" w:eastAsia="Times New Roman" w:hAnsi="Times New Roman" w:cs="Times New Roman"/>
          <w:color w:val="000000"/>
          <w:sz w:val="24"/>
          <w:szCs w:val="24"/>
        </w:rPr>
        <w:t>A greater number of ideal CVH metrics was with a lower risk of CVD and all-cause mortality, but the prevalence of obtaining all 7 ideal CVH metrics was low in Chinese middle-aged population.</w:t>
      </w:r>
    </w:p>
    <w:p w:rsidR="00A24F1B" w:rsidRPr="000377A8" w:rsidRDefault="00A24F1B" w:rsidP="00037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0377A8" w:rsidRDefault="00520B63" w:rsidP="000377A8">
      <w:pPr>
        <w:rPr>
          <w:sz w:val="24"/>
          <w:szCs w:val="24"/>
        </w:rPr>
      </w:pPr>
    </w:p>
    <w:sectPr w:rsidR="00345DBB" w:rsidRPr="000377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63" w:rsidRDefault="00520B63" w:rsidP="000377A8">
      <w:r>
        <w:separator/>
      </w:r>
    </w:p>
  </w:endnote>
  <w:endnote w:type="continuationSeparator" w:id="0">
    <w:p w:rsidR="00520B63" w:rsidRDefault="00520B63" w:rsidP="0003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63" w:rsidRDefault="00520B63" w:rsidP="000377A8">
      <w:r>
        <w:separator/>
      </w:r>
    </w:p>
  </w:footnote>
  <w:footnote w:type="continuationSeparator" w:id="0">
    <w:p w:rsidR="00520B63" w:rsidRDefault="00520B63" w:rsidP="0003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7A8" w:rsidRPr="000377A8" w:rsidRDefault="000377A8" w:rsidP="000377A8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377A8">
      <w:rPr>
        <w:rFonts w:ascii="Times New Roman" w:eastAsia="Times New Roman" w:hAnsi="Times New Roman" w:cs="Times New Roman"/>
        <w:color w:val="000000"/>
        <w:sz w:val="24"/>
        <w:szCs w:val="24"/>
      </w:rPr>
      <w:t>18-A-493-IAC</w:t>
    </w:r>
  </w:p>
  <w:p w:rsidR="000377A8" w:rsidRPr="000377A8" w:rsidRDefault="000377A8" w:rsidP="000377A8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377A8">
      <w:rPr>
        <w:rFonts w:ascii="Times New Roman" w:eastAsia="Times New Roman" w:hAnsi="Times New Roman" w:cs="Times New Roman"/>
        <w:color w:val="000000"/>
        <w:sz w:val="24"/>
        <w:szCs w:val="24"/>
      </w:rPr>
      <w:t>20. Primary Prevention of Cardiovascular Disease: Assessment and Management of Risk 21. Factors, Lifestyle Changes</w:t>
    </w:r>
  </w:p>
  <w:p w:rsidR="000377A8" w:rsidRDefault="000377A8">
    <w:pPr>
      <w:pStyle w:val="Header"/>
    </w:pPr>
  </w:p>
  <w:p w:rsidR="000377A8" w:rsidRDefault="00037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B"/>
    <w:rsid w:val="000377A8"/>
    <w:rsid w:val="0030401F"/>
    <w:rsid w:val="00520B63"/>
    <w:rsid w:val="008A10D5"/>
    <w:rsid w:val="00A128E1"/>
    <w:rsid w:val="00A24F1B"/>
    <w:rsid w:val="00B74B2A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703A"/>
  <w15:chartTrackingRefBased/>
  <w15:docId w15:val="{A12E88E4-E4C5-4E3B-9ED2-A28F3E7F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7A8"/>
  </w:style>
  <w:style w:type="paragraph" w:styleId="Footer">
    <w:name w:val="footer"/>
    <w:basedOn w:val="Normal"/>
    <w:link w:val="FooterChar"/>
    <w:uiPriority w:val="99"/>
    <w:unhideWhenUsed/>
    <w:rsid w:val="00037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2018-05-30T07:49:00Z</dcterms:created>
  <dcterms:modified xsi:type="dcterms:W3CDTF">2018-05-30T07:51:00Z</dcterms:modified>
</cp:coreProperties>
</file>